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C8B47E"/>
          <w:spacing w:val="60"/>
          <w:sz w:val="18"/>
          <w:szCs w:val="18"/>
        </w:rPr>
        <w:t xml:space="preserve">MODELOVEREENKOMST</w:t>
      </w:r>
    </w:p>
    <w:p>
      <w:pPr>
        <w:pStyle w:val="Heading1"/>
        <w:spacing w:after="200" w:before="240"/>
      </w:pPr>
      <w:r>
        <w:rPr>
          <w:rFonts w:ascii="Calibri" w:cs="Calibri" w:eastAsia="Calibri" w:hAnsi="Calibri"/>
          <w:b/>
          <w:bCs/>
          <w:color w:val="3A352C"/>
          <w:sz w:val="30"/>
          <w:szCs w:val="30"/>
        </w:rPr>
        <w:t xml:space="preserve">Huurovereenkomst vakantiewoning Spanje</w:t>
      </w:r>
    </w:p>
    <w:p>
      <w:pPr>
        <w:spacing w:after="200" w:before="0"/>
      </w:pPr>
      <w:r>
        <w:rPr>
          <w:rFonts w:ascii="Calibri" w:cs="Calibri" w:eastAsia="Calibri" w:hAnsi="Calibri"/>
          <w:color w:val="7A7266"/>
          <w:sz w:val="20"/>
          <w:szCs w:val="20"/>
        </w:rPr>
        <w:t xml:space="preserve">Toeristische verhuur (alquiler turístico) — overeenkomst tussen eigenaar en huurder</w:t>
      </w:r>
    </w:p>
    <w:p>
      <w:pPr>
        <w:pBdr>
          <w:bottom w:val="single" w:color="E0D8C8" w:sz="6"/>
        </w:pBdr>
        <w:spacing w:after="200" w:before="120"/>
      </w:pPr>
    </w:p>
    <w:tbl>
      <w:tblPr>
        <w:tblW w:type="dxa" w:w="9360"/>
        <w:tblBorders>
          <w:top w:val="nil"/>
          <w:left w:val="single" w:color="C8B47E" w:sz="18"/>
          <w:bottom w:val="nil"/>
          <w:right w:val="nil"/>
          <w:insideH w:val="nil"/>
          <w:insideV w:val="nil"/>
        </w:tblBorders>
      </w:tblPr>
      <w:tblGrid>
        <w:gridCol w:w="9360"/>
      </w:tblGrid>
      <w:tr>
        <w:tc>
          <w:tcPr>
            <w:tcW w:type="dxa" w:w="9360"/>
            <w:shd w:fill="F7F4EC" w:val="clear"/>
            <w:tcMar>
              <w:top w:type="dxa" w:w="160"/>
              <w:left w:type="dxa" w:w="220"/>
              <w:bottom w:type="dxa" w:w="160"/>
              <w:right w:type="dxa" w:w="200"/>
            </w:tcMar>
          </w:tcPr>
          <w:p>
            <w:pPr>
              <w:spacing w:after="100" w:before="0"/>
            </w:pPr>
            <w:r>
              <w:rPr>
                <w:rFonts w:ascii="Calibri" w:cs="Calibri" w:eastAsia="Calibri" w:hAnsi="Calibri"/>
                <w:color w:val="3A352C"/>
                <w:sz w:val="19"/>
                <w:szCs w:val="19"/>
              </w:rPr>
              <w:t xml:space="preserve">Lees dit eerst. Dit is een model, geen kant-en-klaar juridisch document. Toeristische verhuur valt buiten de Spaanse huurwet (LAU art. 5.e) en wordt beheerst door het Burgerlijk Wetboek en de toeristische regelgeving van je regio. Daardoor is er veel contractvrijheid — maar consumentenrecht blijft gelden en onredelijk bezwarende bedingen zijn nietig.</w:t>
            </w:r>
          </w:p>
          <w:p>
            <w:pPr>
              <w:spacing w:after="0" w:before="0"/>
            </w:pPr>
            <w:r>
              <w:rPr>
                <w:rFonts w:ascii="Calibri" w:cs="Calibri" w:eastAsia="Calibri" w:hAnsi="Calibri"/>
                <w:color w:val="3A352C"/>
                <w:sz w:val="19"/>
                <w:szCs w:val="19"/>
              </w:rPr>
              <w:t xml:space="preserve">Pas de tekst aan op jouw woning, jouw regio en jouw voorwaarden, en laat hem bij twijfel controleren door een Spaanse advocaat of gestor. Casa Hero aanvaardt geen aansprakelijkheid voor het gebruik van dit model.</w:t>
            </w:r>
          </w:p>
        </w:tc>
      </w:tr>
    </w:tbl>
    <w:p>
      <w:pPr>
        <w:spacing w:after="240"/>
      </w:pPr>
    </w:p>
    <w:p>
      <w:pPr>
        <w:pStyle w:val="Heading2"/>
        <w:spacing w:after="120" w:before="260"/>
      </w:pPr>
      <w:r>
        <w:rPr>
          <w:rFonts w:ascii="Calibri" w:cs="Calibri" w:eastAsia="Calibri" w:hAnsi="Calibri"/>
          <w:b/>
          <w:bCs/>
          <w:color w:val="3A352C"/>
          <w:sz w:val="23"/>
          <w:szCs w:val="23"/>
        </w:rPr>
        <w:t xml:space="preserve">1. Partijen</w:t>
      </w:r>
    </w:p>
    <w:p>
      <w:pPr>
        <w:spacing w:after="80" w:before="0"/>
      </w:pPr>
      <w:r>
        <w:rPr>
          <w:rFonts w:ascii="Calibri" w:cs="Calibri" w:eastAsia="Calibri" w:hAnsi="Calibri"/>
          <w:b/>
          <w:bCs/>
          <w:color w:val="3A352C"/>
          <w:sz w:val="21"/>
          <w:szCs w:val="21"/>
        </w:rPr>
        <w:t xml:space="preserve">De eigenaar/verhuurder:</w:t>
      </w:r>
    </w:p>
    <w:tbl>
      <w:tblPr>
        <w:tblW w:type="dxa" w:w="9360"/>
        <w:tblBorders>
          <w:top w:val="nil"/>
          <w:left w:val="nil"/>
          <w:bottom w:val="nil"/>
          <w:right w:val="nil"/>
          <w:insideH w:val="nil"/>
          <w:insideV w:val="nil"/>
        </w:tblBorders>
      </w:tblPr>
      <w:tblGrid>
        <w:gridCol w:w="3100"/>
        <w:gridCol w:w="6260"/>
      </w:tblGrid>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Naam</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val="false"/>
                <w:iCs w:val="false"/>
                <w:color w:val="7A7266"/>
                <w:sz w:val="19"/>
                <w:szCs w:val="19"/>
              </w:rPr>
              <w:t xml:space="preserve"/>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NIE / paspoortnummer</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val="false"/>
                <w:iCs w:val="false"/>
                <w:color w:val="7A7266"/>
                <w:sz w:val="19"/>
                <w:szCs w:val="19"/>
              </w:rPr>
              <w:t xml:space="preserve"/>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Adres</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val="false"/>
                <w:iCs w:val="false"/>
                <w:color w:val="7A7266"/>
                <w:sz w:val="19"/>
                <w:szCs w:val="19"/>
              </w:rPr>
              <w:t xml:space="preserve"/>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E-mail</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val="false"/>
                <w:iCs w:val="false"/>
                <w:color w:val="7A7266"/>
                <w:sz w:val="19"/>
                <w:szCs w:val="19"/>
              </w:rPr>
              <w:t xml:space="preserve"/>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Telefoon</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val="false"/>
                <w:iCs w:val="false"/>
                <w:color w:val="7A7266"/>
                <w:sz w:val="19"/>
                <w:szCs w:val="19"/>
              </w:rPr>
              <w:t xml:space="preserve"/>
            </w:r>
          </w:p>
        </w:tc>
      </w:tr>
    </w:tbl>
    <w:p>
      <w:pPr>
        <w:spacing w:after="140"/>
      </w:pPr>
    </w:p>
    <w:p>
      <w:pPr>
        <w:spacing w:after="80" w:before="0"/>
      </w:pPr>
      <w:r>
        <w:rPr>
          <w:rFonts w:ascii="Calibri" w:cs="Calibri" w:eastAsia="Calibri" w:hAnsi="Calibri"/>
          <w:b/>
          <w:bCs/>
          <w:color w:val="3A352C"/>
          <w:sz w:val="21"/>
          <w:szCs w:val="21"/>
        </w:rPr>
        <w:t xml:space="preserve">De huurder:</w:t>
      </w:r>
    </w:p>
    <w:tbl>
      <w:tblPr>
        <w:tblW w:type="dxa" w:w="9360"/>
        <w:tblBorders>
          <w:top w:val="nil"/>
          <w:left w:val="nil"/>
          <w:bottom w:val="nil"/>
          <w:right w:val="nil"/>
          <w:insideH w:val="nil"/>
          <w:insideV w:val="nil"/>
        </w:tblBorders>
      </w:tblPr>
      <w:tblGrid>
        <w:gridCol w:w="3100"/>
        <w:gridCol w:w="6260"/>
      </w:tblGrid>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Naam</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val="false"/>
                <w:iCs w:val="false"/>
                <w:color w:val="7A7266"/>
                <w:sz w:val="19"/>
                <w:szCs w:val="19"/>
              </w:rPr>
              <w:t xml:space="preserve"/>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Identiteitsbewijs (nr.)</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val="false"/>
                <w:iCs w:val="false"/>
                <w:color w:val="7A7266"/>
                <w:sz w:val="19"/>
                <w:szCs w:val="19"/>
              </w:rPr>
              <w:t xml:space="preserve"/>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Adres</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val="false"/>
                <w:iCs w:val="false"/>
                <w:color w:val="7A7266"/>
                <w:sz w:val="19"/>
                <w:szCs w:val="19"/>
              </w:rPr>
              <w:t xml:space="preserve"/>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E-mail</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val="false"/>
                <w:iCs w:val="false"/>
                <w:color w:val="7A7266"/>
                <w:sz w:val="19"/>
                <w:szCs w:val="19"/>
              </w:rPr>
              <w:t xml:space="preserve"/>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Telefoon</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val="false"/>
                <w:iCs w:val="false"/>
                <w:color w:val="7A7266"/>
                <w:sz w:val="19"/>
                <w:szCs w:val="19"/>
              </w:rPr>
              <w:t xml:space="preserve"/>
            </w:r>
          </w:p>
        </w:tc>
      </w:tr>
    </w:tbl>
    <w:p>
      <w:pPr>
        <w:spacing w:after="160"/>
      </w:pPr>
    </w:p>
    <w:p>
      <w:pPr>
        <w:spacing w:after="120" w:before="0"/>
      </w:pPr>
      <w:r>
        <w:rPr>
          <w:rFonts w:ascii="Calibri" w:cs="Calibri" w:eastAsia="Calibri" w:hAnsi="Calibri"/>
          <w:color w:val="3A352C"/>
          <w:sz w:val="20"/>
          <w:szCs w:val="20"/>
        </w:rPr>
        <w:t xml:space="preserve">De huurder is de hoofdboeker en is verantwoordelijk voor het gedrag van alle reisgenoten en voor de nakoming van deze overeenkomst.</w:t>
      </w:r>
    </w:p>
    <w:p>
      <w:pPr>
        <w:pStyle w:val="Heading2"/>
        <w:spacing w:after="120" w:before="260"/>
      </w:pPr>
      <w:r>
        <w:rPr>
          <w:rFonts w:ascii="Calibri" w:cs="Calibri" w:eastAsia="Calibri" w:hAnsi="Calibri"/>
          <w:b/>
          <w:bCs/>
          <w:color w:val="3A352C"/>
          <w:sz w:val="23"/>
          <w:szCs w:val="23"/>
        </w:rPr>
        <w:t xml:space="preserve">2. De woning</w:t>
      </w:r>
    </w:p>
    <w:tbl>
      <w:tblPr>
        <w:tblW w:type="dxa" w:w="9360"/>
        <w:tblBorders>
          <w:top w:val="nil"/>
          <w:left w:val="nil"/>
          <w:bottom w:val="nil"/>
          <w:right w:val="nil"/>
          <w:insideH w:val="nil"/>
          <w:insideV w:val="nil"/>
        </w:tblBorders>
      </w:tblPr>
      <w:tblGrid>
        <w:gridCol w:w="3100"/>
        <w:gridCol w:w="6260"/>
      </w:tblGrid>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Adres woning</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val="false"/>
                <w:iCs w:val="false"/>
                <w:color w:val="7A7266"/>
                <w:sz w:val="19"/>
                <w:szCs w:val="19"/>
              </w:rPr>
              <w:t xml:space="preserve"/>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Toeristisch registratienummer</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iCs/>
                <w:color w:val="7A7266"/>
                <w:sz w:val="19"/>
                <w:szCs w:val="19"/>
              </w:rPr>
              <w:t xml:space="preserve">bijv. VT-12345-A</w:t>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Maximum aantal personen</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val="false"/>
                <w:iCs w:val="false"/>
                <w:color w:val="7A7266"/>
                <w:sz w:val="19"/>
                <w:szCs w:val="19"/>
              </w:rPr>
              <w:t xml:space="preserve"/>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Aantal slaapkamers</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val="false"/>
                <w:iCs w:val="false"/>
                <w:color w:val="7A7266"/>
                <w:sz w:val="19"/>
                <w:szCs w:val="19"/>
              </w:rPr>
              <w:t xml:space="preserve"/>
            </w:r>
          </w:p>
        </w:tc>
      </w:tr>
    </w:tbl>
    <w:p>
      <w:pPr>
        <w:spacing w:after="160"/>
      </w:pPr>
    </w:p>
    <w:p>
      <w:pPr>
        <w:spacing w:after="120" w:before="0"/>
      </w:pPr>
      <w:r>
        <w:rPr>
          <w:rFonts w:ascii="Calibri" w:cs="Calibri" w:eastAsia="Calibri" w:hAnsi="Calibri"/>
          <w:color w:val="3A352C"/>
          <w:sz w:val="20"/>
          <w:szCs w:val="20"/>
        </w:rPr>
        <w:t xml:space="preserve">De woning wordt gemeubileerd en direct bewoonbaar ter beschikking gesteld, uitsluitend voor toeristisch verblijf. De woning mag niet als hoofdverblijf of voor commerciële doeleinden worden gebruikt, en niet worden onderverhuurd.</w:t>
      </w:r>
    </w:p>
    <w:p>
      <w:pPr>
        <w:pStyle w:val="Heading2"/>
        <w:spacing w:after="120" w:before="260"/>
      </w:pPr>
      <w:r>
        <w:rPr>
          <w:rFonts w:ascii="Calibri" w:cs="Calibri" w:eastAsia="Calibri" w:hAnsi="Calibri"/>
          <w:b/>
          <w:bCs/>
          <w:color w:val="3A352C"/>
          <w:sz w:val="23"/>
          <w:szCs w:val="23"/>
        </w:rPr>
        <w:t xml:space="preserve">3. Verblijfsperiode</w:t>
      </w:r>
    </w:p>
    <w:tbl>
      <w:tblPr>
        <w:tblW w:type="dxa" w:w="9360"/>
        <w:tblBorders>
          <w:top w:val="nil"/>
          <w:left w:val="nil"/>
          <w:bottom w:val="nil"/>
          <w:right w:val="nil"/>
          <w:insideH w:val="nil"/>
          <w:insideV w:val="nil"/>
        </w:tblBorders>
      </w:tblPr>
      <w:tblGrid>
        <w:gridCol w:w="3100"/>
        <w:gridCol w:w="6260"/>
      </w:tblGrid>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Aankomstdatum</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iCs/>
                <w:color w:val="7A7266"/>
                <w:sz w:val="19"/>
                <w:szCs w:val="19"/>
              </w:rPr>
              <w:t xml:space="preserve">vanaf ......... uur</w:t>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Vertrekdatum</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iCs/>
                <w:color w:val="7A7266"/>
                <w:sz w:val="19"/>
                <w:szCs w:val="19"/>
              </w:rPr>
              <w:t xml:space="preserve">vóór ......... uur</w:t>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Aantal nachten</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val="false"/>
                <w:iCs w:val="false"/>
                <w:color w:val="7A7266"/>
                <w:sz w:val="19"/>
                <w:szCs w:val="19"/>
              </w:rPr>
              <w:t xml:space="preserve"/>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Aantal personen</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iCs/>
                <w:color w:val="7A7266"/>
                <w:sz w:val="19"/>
                <w:szCs w:val="19"/>
              </w:rPr>
              <w:t xml:space="preserve">volwassenen / kinderen</w:t>
            </w:r>
          </w:p>
        </w:tc>
      </w:tr>
    </w:tbl>
    <w:p>
      <w:pPr>
        <w:spacing w:after="160"/>
      </w:pPr>
    </w:p>
    <w:p>
      <w:pPr>
        <w:spacing w:after="120" w:before="0"/>
      </w:pPr>
      <w:r>
        <w:rPr>
          <w:rFonts w:ascii="Calibri" w:cs="Calibri" w:eastAsia="Calibri" w:hAnsi="Calibri"/>
          <w:color w:val="3A352C"/>
          <w:sz w:val="20"/>
          <w:szCs w:val="20"/>
        </w:rPr>
        <w:t xml:space="preserve">Verblijf van meer personen dan het overeengekomen aantal is niet toegestaan en geeft de eigenaar het recht de overeenkomst per direct te beëindigen, zonder recht op restitutie.</w:t>
      </w:r>
    </w:p>
    <w:p>
      <w:pPr>
        <w:pStyle w:val="Heading2"/>
        <w:spacing w:after="120" w:before="260"/>
      </w:pPr>
      <w:r>
        <w:rPr>
          <w:rFonts w:ascii="Calibri" w:cs="Calibri" w:eastAsia="Calibri" w:hAnsi="Calibri"/>
          <w:b/>
          <w:bCs/>
          <w:color w:val="3A352C"/>
          <w:sz w:val="23"/>
          <w:szCs w:val="23"/>
        </w:rPr>
        <w:t xml:space="preserve">4. Huurprijs en betaling</w:t>
      </w:r>
    </w:p>
    <w:tbl>
      <w:tblPr>
        <w:tblW w:type="dxa" w:w="9360"/>
        <w:tblBorders>
          <w:top w:val="nil"/>
          <w:left w:val="nil"/>
          <w:bottom w:val="nil"/>
          <w:right w:val="nil"/>
          <w:insideH w:val="nil"/>
          <w:insideV w:val="nil"/>
        </w:tblBorders>
      </w:tblPr>
      <w:tblGrid>
        <w:gridCol w:w="3100"/>
        <w:gridCol w:w="6260"/>
      </w:tblGrid>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Totale huurprijs</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iCs/>
                <w:color w:val="7A7266"/>
                <w:sz w:val="19"/>
                <w:szCs w:val="19"/>
              </w:rPr>
              <w:t xml:space="preserve">€ ...................</w:t>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Aanbetaling (…%)</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iCs/>
                <w:color w:val="7A7266"/>
                <w:sz w:val="19"/>
                <w:szCs w:val="19"/>
              </w:rPr>
              <w:t xml:space="preserve">€ ................... — te voldoen binnen ...... dagen</w:t>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Restant</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iCs/>
                <w:color w:val="7A7266"/>
                <w:sz w:val="19"/>
                <w:szCs w:val="19"/>
              </w:rPr>
              <w:t xml:space="preserve">€ ................... — te voldoen vóór ......................</w:t>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Waarborgsom</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iCs/>
                <w:color w:val="7A7266"/>
                <w:sz w:val="19"/>
                <w:szCs w:val="19"/>
              </w:rPr>
              <w:t xml:space="preserve">€ ...................</w:t>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Eindschoonmaak</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iCs/>
                <w:color w:val="7A7266"/>
                <w:sz w:val="19"/>
                <w:szCs w:val="19"/>
              </w:rPr>
              <w:t xml:space="preserve">€ ................... (wel / niet inbegrepen)</w:t>
            </w:r>
          </w:p>
        </w:tc>
      </w:tr>
      <w:tr>
        <w:tc>
          <w:tcPr>
            <w:tcW w:type="dxa" w:w="3100"/>
            <w:tcBorders>
              <w:top w:val="nil"/>
              <w:left w:val="nil"/>
              <w:bottom w:val="nil"/>
              <w:right w:val="nil"/>
            </w:tcBorders>
            <w:tcMar>
              <w:top w:type="dxa" w:w="90"/>
              <w:left w:type="dxa" w:w="120"/>
              <w:bottom w:type="dxa" w:w="90"/>
              <w:right w:type="dxa" w:w="120"/>
            </w:tcMar>
          </w:tcPr>
          <w:p>
            <w:pPr>
              <w:spacing w:after="0" w:before="0"/>
            </w:pPr>
            <w:r>
              <w:rPr>
                <w:rFonts w:ascii="Calibri" w:cs="Calibri" w:eastAsia="Calibri" w:hAnsi="Calibri"/>
                <w:color w:val="3A352C"/>
                <w:sz w:val="20"/>
                <w:szCs w:val="20"/>
              </w:rPr>
              <w:t xml:space="preserve">Toeristenbelasting</w:t>
            </w:r>
          </w:p>
        </w:tc>
        <w:tc>
          <w:tcPr>
            <w:tcW w:type="dxa" w:w="6260"/>
            <w:tcBorders>
              <w:top w:val="nil"/>
              <w:left w:val="nil"/>
              <w:bottom w:val="dotted" w:color="B9B0A0" w:sz="6"/>
              <w:right w:val="nil"/>
            </w:tcBorders>
            <w:tcMar>
              <w:top w:type="dxa" w:w="90"/>
              <w:left w:type="dxa" w:w="120"/>
              <w:bottom w:type="dxa" w:w="90"/>
              <w:right w:type="dxa" w:w="120"/>
            </w:tcMar>
          </w:tcPr>
          <w:p>
            <w:pPr>
              <w:spacing w:after="0" w:before="0"/>
            </w:pPr>
            <w:r>
              <w:rPr>
                <w:rFonts w:ascii="Calibri" w:cs="Calibri" w:eastAsia="Calibri" w:hAnsi="Calibri"/>
                <w:i/>
                <w:iCs/>
                <w:color w:val="7A7266"/>
                <w:sz w:val="19"/>
                <w:szCs w:val="19"/>
              </w:rPr>
              <w:t xml:space="preserve">indien van toepassing</w:t>
            </w:r>
          </w:p>
        </w:tc>
      </w:tr>
    </w:tbl>
    <w:p>
      <w:pPr>
        <w:spacing w:after="160"/>
      </w:pPr>
    </w:p>
    <w:p>
      <w:pPr>
        <w:spacing w:after="120" w:before="0"/>
      </w:pPr>
      <w:r>
        <w:rPr>
          <w:rFonts w:ascii="Calibri" w:cs="Calibri" w:eastAsia="Calibri" w:hAnsi="Calibri"/>
          <w:color w:val="3A352C"/>
          <w:sz w:val="20"/>
          <w:szCs w:val="20"/>
        </w:rPr>
        <w:t xml:space="preserve">Betaling geschiedt rechtstreeks aan de eigenaar op het opgegeven rekeningnummer. De boeking is pas definitief nadat de aanbetaling is ontvangen. Bij niet-tijdige betaling van het restant kan de eigenaar de boeking annuleren, waarbij de annuleringsregeling van artikel 6 geldt.</w:t>
      </w:r>
    </w:p>
    <w:p>
      <w:pPr>
        <w:pStyle w:val="Heading2"/>
        <w:spacing w:after="120" w:before="260"/>
      </w:pPr>
      <w:r>
        <w:rPr>
          <w:rFonts w:ascii="Calibri" w:cs="Calibri" w:eastAsia="Calibri" w:hAnsi="Calibri"/>
          <w:b/>
          <w:bCs/>
          <w:color w:val="3A352C"/>
          <w:sz w:val="23"/>
          <w:szCs w:val="23"/>
        </w:rPr>
        <w:t xml:space="preserve">5. Waarborgsom</w:t>
      </w:r>
    </w:p>
    <w:p>
      <w:pPr>
        <w:spacing w:after="120" w:before="0"/>
      </w:pPr>
      <w:r>
        <w:rPr>
          <w:rFonts w:ascii="Calibri" w:cs="Calibri" w:eastAsia="Calibri" w:hAnsi="Calibri"/>
          <w:color w:val="3A352C"/>
          <w:sz w:val="20"/>
          <w:szCs w:val="20"/>
        </w:rPr>
        <w:t xml:space="preserve">De waarborgsom dient ter dekking van schade, vermissing, buitensporig verbruik en extra schoonmaakkosten. De eigenaar betaalt de waarborgsom binnen ...... dagen na vertrek terug, onder aftrek van eventuele kosten, gespecificeerd en met bewijs onderbouwd. Overtreft de schade de waarborgsom, dan blijft de huurder aansprakelijk voor het meerdere.</w:t>
      </w:r>
    </w:p>
    <w:p>
      <w:pPr>
        <w:pStyle w:val="Heading2"/>
        <w:spacing w:after="120" w:before="260"/>
      </w:pPr>
      <w:r>
        <w:rPr>
          <w:rFonts w:ascii="Calibri" w:cs="Calibri" w:eastAsia="Calibri" w:hAnsi="Calibri"/>
          <w:b/>
          <w:bCs/>
          <w:color w:val="3A352C"/>
          <w:sz w:val="23"/>
          <w:szCs w:val="23"/>
        </w:rPr>
        <w:t xml:space="preserve">6. Annulering</w:t>
      </w:r>
    </w:p>
    <w:p>
      <w:pPr>
        <w:spacing w:after="120" w:before="0"/>
      </w:pPr>
      <w:r>
        <w:rPr>
          <w:rFonts w:ascii="Calibri" w:cs="Calibri" w:eastAsia="Calibri" w:hAnsi="Calibri"/>
          <w:color w:val="3A352C"/>
          <w:sz w:val="20"/>
          <w:szCs w:val="20"/>
        </w:rPr>
        <w:t xml:space="preserve">Bij annulering door de huurder gelden de volgende voorwaarden:</w:t>
      </w:r>
    </w:p>
    <w:p>
      <w:pPr>
        <w:pStyle w:val="ListParagraph"/>
        <w:numPr>
          <w:ilvl w:val="0"/>
          <w:numId w:val="2"/>
        </w:numPr>
        <w:spacing w:after="90"/>
      </w:pPr>
      <w:r>
        <w:rPr>
          <w:rFonts w:ascii="Calibri" w:cs="Calibri" w:eastAsia="Calibri" w:hAnsi="Calibri"/>
          <w:color w:val="3A352C"/>
          <w:sz w:val="21"/>
          <w:szCs w:val="21"/>
        </w:rPr>
        <w:t xml:space="preserve">meer dan ...... dagen vóór aankomst: ......% van de huursom is verschuldigd</w:t>
      </w:r>
    </w:p>
    <w:p>
      <w:pPr>
        <w:pStyle w:val="ListParagraph"/>
        <w:numPr>
          <w:ilvl w:val="0"/>
          <w:numId w:val="2"/>
        </w:numPr>
        <w:spacing w:after="90"/>
      </w:pPr>
      <w:r>
        <w:rPr>
          <w:rFonts w:ascii="Calibri" w:cs="Calibri" w:eastAsia="Calibri" w:hAnsi="Calibri"/>
          <w:color w:val="3A352C"/>
          <w:sz w:val="21"/>
          <w:szCs w:val="21"/>
        </w:rPr>
        <w:t xml:space="preserve">tussen ...... en ...... dagen vóór aankomst: ......%</w:t>
      </w:r>
    </w:p>
    <w:p>
      <w:pPr>
        <w:pStyle w:val="ListParagraph"/>
        <w:numPr>
          <w:ilvl w:val="0"/>
          <w:numId w:val="2"/>
        </w:numPr>
        <w:spacing w:after="90"/>
      </w:pPr>
      <w:r>
        <w:rPr>
          <w:rFonts w:ascii="Calibri" w:cs="Calibri" w:eastAsia="Calibri" w:hAnsi="Calibri"/>
          <w:color w:val="3A352C"/>
          <w:sz w:val="21"/>
          <w:szCs w:val="21"/>
        </w:rPr>
        <w:t xml:space="preserve">minder dan ...... dagen vóór aankomst of bij niet verschijnen: 100%</w:t>
      </w:r>
    </w:p>
    <w:p>
      <w:pPr>
        <w:spacing w:after="120" w:before="60"/>
      </w:pPr>
      <w:r>
        <w:rPr>
          <w:rFonts w:ascii="Calibri" w:cs="Calibri" w:eastAsia="Calibri" w:hAnsi="Calibri"/>
          <w:color w:val="3A352C"/>
          <w:sz w:val="20"/>
          <w:szCs w:val="20"/>
        </w:rPr>
        <w:t xml:space="preserve">Annulering geschiedt schriftelijk. Kan de eigenaar de woning voor dezelfde periode opnieuw verhuren, dan wordt de verschuldigde vergoeding naar evenredigheid verminderd.</w:t>
      </w:r>
    </w:p>
    <w:p>
      <w:pPr>
        <w:spacing w:after="60"/>
      </w:pPr>
    </w:p>
    <w:p>
      <w:pPr>
        <w:spacing w:after="120" w:before="0"/>
      </w:pPr>
      <w:r>
        <w:rPr>
          <w:rFonts w:ascii="Calibri" w:cs="Calibri" w:eastAsia="Calibri" w:hAnsi="Calibri"/>
          <w:color w:val="3A352C"/>
          <w:sz w:val="20"/>
          <w:szCs w:val="20"/>
        </w:rPr>
        <w:t xml:space="preserve">Kan de eigenaar de woning door overmacht niet ter beschikking stellen, dan wordt de volledige betaling gerestitueerd of een gelijkwaardig alternatief aangeboden. Verdergaande aansprakelijkheid is uitgesloten. De huurder wordt geadviseerd een annuleringsverzekering af te sluiten.</w:t>
      </w:r>
    </w:p>
    <w:p>
      <w:pPr>
        <w:pStyle w:val="Heading2"/>
        <w:spacing w:after="120" w:before="260"/>
      </w:pPr>
      <w:r>
        <w:rPr>
          <w:rFonts w:ascii="Calibri" w:cs="Calibri" w:eastAsia="Calibri" w:hAnsi="Calibri"/>
          <w:b/>
          <w:bCs/>
          <w:color w:val="3A352C"/>
          <w:sz w:val="23"/>
          <w:szCs w:val="23"/>
        </w:rPr>
        <w:t xml:space="preserve">7. Gastenregistratie en identificatie</w:t>
      </w:r>
    </w:p>
    <w:p>
      <w:pPr>
        <w:spacing w:after="120" w:before="0"/>
      </w:pPr>
      <w:r>
        <w:rPr>
          <w:rFonts w:ascii="Calibri" w:cs="Calibri" w:eastAsia="Calibri" w:hAnsi="Calibri"/>
          <w:color w:val="3A352C"/>
          <w:sz w:val="20"/>
          <w:szCs w:val="20"/>
        </w:rPr>
        <w:t xml:space="preserve">De eigenaar is wettelijk verplicht de gegevens van alle reizigers vanaf 14 jaar te melden bij het Spaanse ministerie van Binnenlandse Zaken (Real Decreto 933/2021, SES.Hospedajes). De huurder verstrekt daartoe vóór aankomst de gevraagde gegevens van alle reisgenoten. Zonder deze gegevens kan het verblijf niet doorgaan.</w:t>
      </w:r>
    </w:p>
    <w:p>
      <w:pPr>
        <w:spacing w:after="120" w:before="0"/>
      </w:pPr>
      <w:r>
        <w:rPr>
          <w:rFonts w:ascii="Calibri" w:cs="Calibri" w:eastAsia="Calibri" w:hAnsi="Calibri"/>
          <w:color w:val="3A352C"/>
          <w:sz w:val="20"/>
          <w:szCs w:val="20"/>
        </w:rPr>
        <w:t xml:space="preserve">De gegevens worden uitsluitend voor dit wettelijke doel verwerkt en drie jaar bewaard, conform de AVG. Zie de privacyverklaring van de eigenaar.</w:t>
      </w:r>
    </w:p>
    <w:p>
      <w:pPr>
        <w:pStyle w:val="Heading2"/>
        <w:spacing w:after="120" w:before="260"/>
      </w:pPr>
      <w:r>
        <w:rPr>
          <w:rFonts w:ascii="Calibri" w:cs="Calibri" w:eastAsia="Calibri" w:hAnsi="Calibri"/>
          <w:b/>
          <w:bCs/>
          <w:color w:val="3A352C"/>
          <w:sz w:val="23"/>
          <w:szCs w:val="23"/>
        </w:rPr>
        <w:t xml:space="preserve">8. Gebruik van de woning en huisregels</w:t>
      </w:r>
    </w:p>
    <w:p>
      <w:pPr>
        <w:pStyle w:val="ListParagraph"/>
        <w:numPr>
          <w:ilvl w:val="0"/>
          <w:numId w:val="2"/>
        </w:numPr>
        <w:spacing w:after="90"/>
      </w:pPr>
      <w:r>
        <w:rPr>
          <w:rFonts w:ascii="Calibri" w:cs="Calibri" w:eastAsia="Calibri" w:hAnsi="Calibri"/>
          <w:color w:val="3A352C"/>
          <w:sz w:val="21"/>
          <w:szCs w:val="21"/>
        </w:rPr>
        <w:t xml:space="preserve">De huurder gebruikt de woning als een goed huurder en houdt zich aan de huisregels en de regels van de vereniging van eigenaren.</w:t>
      </w:r>
    </w:p>
    <w:p>
      <w:pPr>
        <w:pStyle w:val="ListParagraph"/>
        <w:numPr>
          <w:ilvl w:val="0"/>
          <w:numId w:val="2"/>
        </w:numPr>
        <w:spacing w:after="90"/>
      </w:pPr>
      <w:r>
        <w:rPr>
          <w:rFonts w:ascii="Calibri" w:cs="Calibri" w:eastAsia="Calibri" w:hAnsi="Calibri"/>
          <w:color w:val="3A352C"/>
          <w:sz w:val="21"/>
          <w:szCs w:val="21"/>
        </w:rPr>
        <w:t xml:space="preserve">Feesten en evenementen zijn niet toegestaan.</w:t>
      </w:r>
    </w:p>
    <w:p>
      <w:pPr>
        <w:pStyle w:val="ListParagraph"/>
        <w:numPr>
          <w:ilvl w:val="0"/>
          <w:numId w:val="2"/>
        </w:numPr>
        <w:spacing w:after="90"/>
      </w:pPr>
      <w:r>
        <w:rPr>
          <w:rFonts w:ascii="Calibri" w:cs="Calibri" w:eastAsia="Calibri" w:hAnsi="Calibri"/>
          <w:color w:val="3A352C"/>
          <w:sz w:val="21"/>
          <w:szCs w:val="21"/>
        </w:rPr>
        <w:t xml:space="preserve">Nachtrust van ...... tot ...... uur; geen geluidsoverlast voor omwonenden.</w:t>
      </w:r>
    </w:p>
    <w:p>
      <w:pPr>
        <w:pStyle w:val="ListParagraph"/>
        <w:numPr>
          <w:ilvl w:val="0"/>
          <w:numId w:val="2"/>
        </w:numPr>
        <w:spacing w:after="90"/>
      </w:pPr>
      <w:r>
        <w:rPr>
          <w:rFonts w:ascii="Calibri" w:cs="Calibri" w:eastAsia="Calibri" w:hAnsi="Calibri"/>
          <w:color w:val="3A352C"/>
          <w:sz w:val="21"/>
          <w:szCs w:val="21"/>
        </w:rPr>
        <w:t xml:space="preserve">Huisdieren: wel / niet toegestaan (doorhalen wat niet van toepassing is).</w:t>
      </w:r>
    </w:p>
    <w:p>
      <w:pPr>
        <w:pStyle w:val="ListParagraph"/>
        <w:numPr>
          <w:ilvl w:val="0"/>
          <w:numId w:val="2"/>
        </w:numPr>
        <w:spacing w:after="90"/>
      </w:pPr>
      <w:r>
        <w:rPr>
          <w:rFonts w:ascii="Calibri" w:cs="Calibri" w:eastAsia="Calibri" w:hAnsi="Calibri"/>
          <w:color w:val="3A352C"/>
          <w:sz w:val="21"/>
          <w:szCs w:val="21"/>
        </w:rPr>
        <w:t xml:space="preserve">Roken is in de woning niet toegestaan.</w:t>
      </w:r>
    </w:p>
    <w:p>
      <w:pPr>
        <w:pStyle w:val="ListParagraph"/>
        <w:numPr>
          <w:ilvl w:val="0"/>
          <w:numId w:val="2"/>
        </w:numPr>
        <w:spacing w:after="90"/>
      </w:pPr>
      <w:r>
        <w:rPr>
          <w:rFonts w:ascii="Calibri" w:cs="Calibri" w:eastAsia="Calibri" w:hAnsi="Calibri"/>
          <w:color w:val="3A352C"/>
          <w:sz w:val="21"/>
          <w:szCs w:val="21"/>
        </w:rPr>
        <w:t xml:space="preserve">Het zwembad wordt op eigen risico gebruikt; kinderen uitsluitend onder toezicht van een volwassene.</w:t>
      </w:r>
    </w:p>
    <w:p>
      <w:pPr>
        <w:pStyle w:val="ListParagraph"/>
        <w:numPr>
          <w:ilvl w:val="0"/>
          <w:numId w:val="2"/>
        </w:numPr>
        <w:spacing w:after="90"/>
      </w:pPr>
      <w:r>
        <w:rPr>
          <w:rFonts w:ascii="Calibri" w:cs="Calibri" w:eastAsia="Calibri" w:hAnsi="Calibri"/>
          <w:color w:val="3A352C"/>
          <w:sz w:val="21"/>
          <w:szCs w:val="21"/>
        </w:rPr>
        <w:t xml:space="preserve">De huurder meldt schade of storingen direct bij de eigenaar.</w:t>
      </w:r>
    </w:p>
    <w:p>
      <w:pPr>
        <w:pStyle w:val="Heading2"/>
        <w:spacing w:after="120" w:before="260"/>
      </w:pPr>
      <w:r>
        <w:rPr>
          <w:rFonts w:ascii="Calibri" w:cs="Calibri" w:eastAsia="Calibri" w:hAnsi="Calibri"/>
          <w:b/>
          <w:bCs/>
          <w:color w:val="3A352C"/>
          <w:sz w:val="23"/>
          <w:szCs w:val="23"/>
        </w:rPr>
        <w:t xml:space="preserve">9. Aansprakelijkheid</w:t>
      </w:r>
    </w:p>
    <w:p>
      <w:pPr>
        <w:spacing w:after="120" w:before="0"/>
      </w:pPr>
      <w:r>
        <w:rPr>
          <w:rFonts w:ascii="Calibri" w:cs="Calibri" w:eastAsia="Calibri" w:hAnsi="Calibri"/>
          <w:color w:val="3A352C"/>
          <w:sz w:val="20"/>
          <w:szCs w:val="20"/>
        </w:rPr>
        <w:t xml:space="preserve">De huurder is aansprakelijk voor schade aan de woning, de inventaris en de gemeenschappelijke ruimten die tijdens het verblijf ontstaat door hemzelf of zijn reisgenoten, behoudens normale slijtage.</w:t>
      </w:r>
    </w:p>
    <w:p>
      <w:pPr>
        <w:spacing w:after="120" w:before="0"/>
      </w:pPr>
      <w:r>
        <w:rPr>
          <w:rFonts w:ascii="Calibri" w:cs="Calibri" w:eastAsia="Calibri" w:hAnsi="Calibri"/>
          <w:color w:val="3A352C"/>
          <w:sz w:val="20"/>
          <w:szCs w:val="20"/>
        </w:rPr>
        <w:t xml:space="preserve">De eigenaar is niet aansprakelijk voor diefstal, verlies of letsel, tenzij sprake is van opzet of grove nalatigheid van de eigenaar. Evenmin is de eigenaar aansprakelijk voor tijdelijke onderbrekingen van nutsvoorzieningen of internet buiten zijn invloedssfeer, of voor werkzaamheden in de omgeving.</w:t>
      </w:r>
    </w:p>
    <w:p>
      <w:pPr>
        <w:pStyle w:val="Heading2"/>
        <w:spacing w:after="120" w:before="260"/>
      </w:pPr>
      <w:r>
        <w:rPr>
          <w:rFonts w:ascii="Calibri" w:cs="Calibri" w:eastAsia="Calibri" w:hAnsi="Calibri"/>
          <w:b/>
          <w:bCs/>
          <w:color w:val="3A352C"/>
          <w:sz w:val="23"/>
          <w:szCs w:val="23"/>
        </w:rPr>
        <w:t xml:space="preserve">10. Toepasselijk recht en geschillen</w:t>
      </w:r>
    </w:p>
    <w:p>
      <w:pPr>
        <w:spacing w:after="120" w:before="0"/>
      </w:pPr>
      <w:r>
        <w:rPr>
          <w:rFonts w:ascii="Calibri" w:cs="Calibri" w:eastAsia="Calibri" w:hAnsi="Calibri"/>
          <w:color w:val="3A352C"/>
          <w:sz w:val="20"/>
          <w:szCs w:val="20"/>
        </w:rPr>
        <w:t xml:space="preserve">Op deze overeenkomst is Spaans recht van toepassing. Toeristische verhuur is op grond van artikel 5.e van de Ley de Arrendamientos Urbanos uitgesloten van die wet; de overeenkomst wordt beheerst door het Burgerlijk Wetboek en de toeristische regelgeving van de betreffende autonome regio. Geschillen worden voorgelegd aan de bevoegde rechter van de plaats waar de woning is gelegen, onverminderd de dwingende rechten die de huurder als consument toekomen.</w:t>
      </w:r>
    </w:p>
    <w:p>
      <w:pPr>
        <w:spacing w:after="240"/>
      </w:pPr>
    </w:p>
    <w:p>
      <w:pPr>
        <w:pBdr>
          <w:bottom w:val="single" w:color="E0D8C8" w:sz="6"/>
        </w:pBdr>
        <w:spacing w:after="200" w:before="120"/>
      </w:pPr>
    </w:p>
    <w:p>
      <w:pPr>
        <w:pStyle w:val="Heading2"/>
        <w:spacing w:after="120" w:before="260"/>
      </w:pPr>
      <w:r>
        <w:rPr>
          <w:rFonts w:ascii="Calibri" w:cs="Calibri" w:eastAsia="Calibri" w:hAnsi="Calibri"/>
          <w:b/>
          <w:bCs/>
          <w:color w:val="3A352C"/>
          <w:sz w:val="23"/>
          <w:szCs w:val="23"/>
        </w:rPr>
        <w:t xml:space="preserve">Ondertekening</w:t>
      </w:r>
    </w:p>
    <w:p>
      <w:pPr>
        <w:spacing w:after="240" w:before="0"/>
      </w:pPr>
      <w:r>
        <w:rPr>
          <w:rFonts w:ascii="Calibri" w:cs="Calibri" w:eastAsia="Calibri" w:hAnsi="Calibri"/>
          <w:color w:val="3A352C"/>
          <w:sz w:val="20"/>
          <w:szCs w:val="20"/>
        </w:rPr>
        <w:t xml:space="preserve">Opgemaakt in tweevoud en akkoord bevonden.</w:t>
      </w:r>
    </w:p>
    <w:tbl>
      <w:tblPr>
        <w:tblW w:type="dxa" w:w="9360"/>
        <w:tblBorders>
          <w:top w:val="nil"/>
          <w:left w:val="nil"/>
          <w:bottom w:val="nil"/>
          <w:right w:val="nil"/>
          <w:insideH w:val="nil"/>
          <w:insideV w:val="nil"/>
        </w:tblBorders>
      </w:tblPr>
      <w:tblGrid>
        <w:gridCol w:w="4680"/>
        <w:gridCol w:w="4680"/>
      </w:tblGrid>
      <w:tr>
        <w:tc>
          <w:tcPr>
            <w:tcW w:type="dxa" w:w="4680"/>
            <w:tcBorders>
              <w:top w:val="nil"/>
              <w:left w:val="nil"/>
              <w:bottom w:val="nil"/>
              <w:right w:val="nil"/>
            </w:tcBorders>
            <w:tcMar>
              <w:right w:type="dxa" w:w="300"/>
            </w:tcMar>
          </w:tcPr>
          <w:p>
            <w:pPr>
              <w:spacing w:after="400" w:before="0"/>
            </w:pPr>
            <w:r>
              <w:rPr>
                <w:rFonts w:ascii="Calibri" w:cs="Calibri" w:eastAsia="Calibri" w:hAnsi="Calibri"/>
                <w:color w:val="3A352C"/>
                <w:sz w:val="19"/>
                <w:szCs w:val="19"/>
              </w:rPr>
              <w:t xml:space="preserve">Plaats en datum: ..........................................</w:t>
            </w:r>
          </w:p>
          <w:p>
            <w:pPr>
              <w:pBdr>
                <w:bottom w:val="single" w:color="B9B0A0" w:sz="6"/>
              </w:pBdr>
              <w:spacing w:after="80"/>
            </w:pPr>
          </w:p>
          <w:p>
            <w:pPr>
              <w:spacing w:after="0" w:before="0"/>
            </w:pPr>
            <w:r>
              <w:rPr>
                <w:rFonts w:ascii="Calibri" w:cs="Calibri" w:eastAsia="Calibri" w:hAnsi="Calibri"/>
                <w:color w:val="7A7266"/>
                <w:sz w:val="19"/>
                <w:szCs w:val="19"/>
              </w:rPr>
              <w:t xml:space="preserve">De eigenaar</w:t>
            </w:r>
          </w:p>
        </w:tc>
        <w:tc>
          <w:tcPr>
            <w:tcW w:type="dxa" w:w="4680"/>
            <w:tcBorders>
              <w:top w:val="nil"/>
              <w:left w:val="nil"/>
              <w:bottom w:val="nil"/>
              <w:right w:val="nil"/>
            </w:tcBorders>
            <w:tcMar>
              <w:left w:type="dxa" w:w="300"/>
            </w:tcMar>
          </w:tcPr>
          <w:p>
            <w:pPr>
              <w:spacing w:after="400" w:before="0"/>
            </w:pPr>
            <w:r>
              <w:rPr>
                <w:rFonts w:ascii="Calibri" w:cs="Calibri" w:eastAsia="Calibri" w:hAnsi="Calibri"/>
                <w:color w:val="3A352C"/>
                <w:sz w:val="19"/>
                <w:szCs w:val="19"/>
              </w:rPr>
              <w:t xml:space="preserve">Plaats en datum: ..........................................</w:t>
            </w:r>
          </w:p>
          <w:p>
            <w:pPr>
              <w:pBdr>
                <w:bottom w:val="single" w:color="B9B0A0" w:sz="6"/>
              </w:pBdr>
              <w:spacing w:after="80"/>
            </w:pPr>
          </w:p>
          <w:p>
            <w:pPr>
              <w:spacing w:after="0" w:before="0"/>
            </w:pPr>
            <w:r>
              <w:rPr>
                <w:rFonts w:ascii="Calibri" w:cs="Calibri" w:eastAsia="Calibri" w:hAnsi="Calibri"/>
                <w:color w:val="7A7266"/>
                <w:sz w:val="19"/>
                <w:szCs w:val="19"/>
              </w:rPr>
              <w:t xml:space="preserve">De huurder</w:t>
            </w:r>
          </w:p>
        </w:tc>
      </w:tr>
    </w:tbl>
    <w:p>
      <w:pPr>
        <w:spacing w:after="160"/>
      </w:pPr>
    </w:p>
    <w:p>
      <w:pPr>
        <w:pBdr>
          <w:left w:val="single" w:sz="18" w:space="8" w:color="C8B47E"/>
        </w:pBdr>
        <w:spacing w:before="120" w:after="60"/>
        <w:ind w:left="200"/>
      </w:pPr>
      <w:r>
        <w:rPr>
          <w:rFonts w:ascii="Calibri" w:hAnsi="Calibri"/>
          <w:color w:val="3A352C"/>
          <w:sz w:val="19"/>
        </w:rPr>
        <w:t xml:space="preserve">Dit model is kosteloos beschikbaar gesteld door Casa Hero — direct boeken zonder commissie voor eigenaren van vakantiewoningen.</w:t>
      </w:r>
    </w:p>
    <w:p>
      <w:pPr>
        <w:pBdr>
          <w:left w:val="single" w:sz="18" w:space="8" w:color="C8B47E"/>
        </w:pBdr>
        <w:spacing w:before="0" w:after="0"/>
        <w:ind w:left="200"/>
      </w:pPr>
      <w:r>
        <w:rPr>
          <w:rFonts w:ascii="Calibri" w:hAnsi="Calibri"/>
          <w:i/>
          <w:color w:val="7A7266"/>
          <w:sz w:val="19"/>
        </w:rPr>
        <w:t xml:space="preserve">Meer uitleg bij dit contract: casa-hero.com/huurovereenkomst-vakantiewoning</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A7266"/>
        <w:sz w:val="16"/>
        <w:szCs w:val="16"/>
      </w:rPr>
      <w:t xml:space="preserve">Modelovereenkomst — casa-hero.com  |  pagina </w:t>
      <w:fldChar w:fldCharType="begin"/>
      <w:instrText xml:space="preserve">PAGE</w:instrText>
      <w:fldChar w:fldCharType="separate"/>
      <w:fldChar w:fldCharType="end"/>
      <w:t xml:space="preserve"> van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Huurovereenkomst vakantiewoning Spanje — model</dc:title>
  <dc:creator>Casa Hero</dc:creator>
  <dc:description>Invulbaar voorbeeldcontract voor toeristische verhuur van een vakantiewoning in Spanje.</dc:description>
  <cp:lastModifiedBy>Un-named</cp:lastModifiedBy>
  <cp:revision>1</cp:revision>
  <dcterms:created xsi:type="dcterms:W3CDTF">2026-08-15T18:22:21.577Z</dcterms:created>
  <dcterms:modified xsi:type="dcterms:W3CDTF">2026-08-15T18:22:21.592Z</dcterms:modified>
</cp:coreProperties>
</file>

<file path=docProps/custom.xml><?xml version="1.0" encoding="utf-8"?>
<Properties xmlns="http://schemas.openxmlformats.org/officeDocument/2006/custom-properties" xmlns:vt="http://schemas.openxmlformats.org/officeDocument/2006/docPropsVTypes"/>
</file>